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6"/>
        <w:gridCol w:w="833"/>
        <w:gridCol w:w="2485"/>
        <w:gridCol w:w="424"/>
        <w:gridCol w:w="424"/>
        <w:gridCol w:w="450"/>
        <w:gridCol w:w="26"/>
        <w:gridCol w:w="3822"/>
      </w:tblGrid>
      <w:tr w:rsidR="00623D90" w:rsidRPr="00623D90" w:rsidTr="00097B5A">
        <w:trPr>
          <w:trHeight w:val="53"/>
        </w:trPr>
        <w:tc>
          <w:tcPr>
            <w:tcW w:w="67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79375</wp:posOffset>
                      </wp:positionV>
                      <wp:extent cx="2722245" cy="703580"/>
                      <wp:effectExtent l="0" t="0" r="0" b="127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224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3D90" w:rsidRPr="00FB6BD7" w:rsidRDefault="00623D90" w:rsidP="00623D90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23D90" w:rsidRPr="00FB6BD7" w:rsidRDefault="00623D90" w:rsidP="00623D90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Phetchabun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Rajabhat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FB6BD7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University </w:t>
                                  </w:r>
                                </w:p>
                                <w:p w:rsidR="00623D90" w:rsidRPr="00FB6BD7" w:rsidRDefault="00623D90" w:rsidP="00623D90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4"/>
                                      <w:szCs w:val="34"/>
                                    </w:rPr>
                                  </w:pPr>
                                  <w:r w:rsidRPr="00FB6BD7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Research Ethics Committee</w:t>
                                  </w:r>
                                </w:p>
                                <w:p w:rsidR="00623D90" w:rsidRPr="00FB6BD7" w:rsidRDefault="00623D90" w:rsidP="00623D90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101.35pt;margin-top:6.25pt;width:214.3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ur7tw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" filled="f" stroked="f">
                      <v:textbox>
                        <w:txbxContent>
                          <w:p w:rsidR="00623D90" w:rsidRPr="00FB6BD7" w:rsidRDefault="00623D90" w:rsidP="00623D9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623D90" w:rsidRPr="00FB6BD7" w:rsidRDefault="00623D90" w:rsidP="00623D9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Rajabhat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B6BD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University </w:t>
                            </w:r>
                          </w:p>
                          <w:p w:rsidR="00623D90" w:rsidRPr="00FB6BD7" w:rsidRDefault="00623D90" w:rsidP="00623D9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FB6BD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  <w:p w:rsidR="00623D90" w:rsidRPr="00FB6BD7" w:rsidRDefault="00623D90" w:rsidP="00623D9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3D90" w:rsidRPr="00623D90" w:rsidRDefault="00623D90" w:rsidP="00623D90">
            <w:pPr>
              <w:spacing w:after="0" w:line="228" w:lineRule="auto"/>
              <w:jc w:val="right"/>
              <w:rPr>
                <w:rFonts w:ascii="TH SarabunPSK" w:eastAsia="Times New Roman" w:hAnsi="TH SarabunPSK" w:cs="TH SarabunPSK"/>
                <w:szCs w:val="22"/>
              </w:rPr>
            </w:pPr>
            <w:r w:rsidRPr="00623D90">
              <w:rPr>
                <w:rFonts w:ascii="TH SarabunPSK" w:eastAsia="Times New Roman" w:hAnsi="TH SarabunPSK" w:cs="TH SarabunPSK"/>
                <w:sz w:val="32"/>
                <w:szCs w:val="32"/>
              </w:rPr>
              <w:t>AF 04-12</w:t>
            </w:r>
          </w:p>
        </w:tc>
      </w:tr>
      <w:tr w:rsidR="00623D90" w:rsidRPr="00623D90" w:rsidTr="00097B5A">
        <w:trPr>
          <w:trHeight w:val="978"/>
        </w:trPr>
        <w:tc>
          <w:tcPr>
            <w:tcW w:w="6772" w:type="dxa"/>
            <w:gridSpan w:val="6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1" name="รูปภาพ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8" w:type="dxa"/>
            <w:gridSpan w:val="2"/>
            <w:tcBorders>
              <w:top w:val="single" w:sz="4" w:space="0" w:color="auto"/>
            </w:tcBorders>
            <w:vAlign w:val="center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Cs w:val="22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PI Self-Assessment Form </w:t>
            </w: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for Medical Device</w:t>
            </w: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  <w:cs/>
              </w:rPr>
            </w:pPr>
          </w:p>
        </w:tc>
      </w:tr>
      <w:tr w:rsidR="00623D90" w:rsidRPr="00623D90" w:rsidTr="00097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6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Protocol  number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Title:</w:t>
            </w:r>
          </w:p>
        </w:tc>
        <w:tc>
          <w:tcPr>
            <w:tcW w:w="7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>(ไทย)</w:t>
            </w:r>
          </w:p>
          <w:p w:rsidR="00623D90" w:rsidRPr="00623D90" w:rsidRDefault="00623D90" w:rsidP="00623D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</w:p>
          <w:p w:rsidR="00623D90" w:rsidRPr="00623D90" w:rsidRDefault="00623D90" w:rsidP="00623D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>(</w:t>
            </w:r>
            <w:r w:rsidRPr="00623D90">
              <w:rPr>
                <w:rFonts w:ascii="TH SarabunPSK" w:eastAsia="Times New Roman" w:hAnsi="TH SarabunPSK" w:cs="TH SarabunPSK"/>
                <w:sz w:val="28"/>
                <w:szCs w:val="24"/>
              </w:rPr>
              <w:t>English</w:t>
            </w:r>
            <w:r w:rsidRPr="00623D90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>)</w:t>
            </w:r>
          </w:p>
          <w:p w:rsidR="00623D90" w:rsidRPr="00623D90" w:rsidRDefault="00623D90" w:rsidP="00623D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  <w:t>Item for review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NA</w:t>
            </w:r>
          </w:p>
        </w:tc>
        <w:tc>
          <w:tcPr>
            <w:tcW w:w="3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A=appropriate, B=Inappropriate, NA=Not applicable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หมายความว่าไม่เกี่ยวข้องหรือไม่ต้องมี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3D90" w:rsidRPr="00623D90" w:rsidRDefault="00623D90" w:rsidP="00623D9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Investigator’s Qualification:  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0"/>
                <w:cs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Cs w:val="20"/>
                <w:cs/>
              </w:rPr>
              <w:t xml:space="preserve">การทำวิจัยเกี่ยวกับเครื่องมือแพทย์ 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Cs w:val="20"/>
              </w:rPr>
              <w:t xml:space="preserve">PI 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Cs w:val="20"/>
                <w:cs/>
              </w:rPr>
              <w:t xml:space="preserve">ต้องมี 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Cs w:val="20"/>
              </w:rPr>
              <w:t>GCP Training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67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Protocol </w:t>
            </w: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Opinion/suggestion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1.  Research value / merit  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2.  Research validity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2.1   Good rationale 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numPr>
                <w:ilvl w:val="1"/>
                <w:numId w:val="1"/>
              </w:num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Appropriate design and methodology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2.3   Sample size consideration 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2.4   Statistical analysis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3.  Inclusion/ exclusion criteria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3.1  Assure fair selection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3.2  Answer research question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3.3  Concern about risk group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4.  Risk (to whom……………………….., </w:t>
            </w: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risks by nature and expected </w:t>
            </w:r>
            <w:proofErr w:type="spellStart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>eventsi.e</w:t>
            </w:r>
            <w:proofErr w:type="spellEnd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. </w:t>
            </w:r>
            <w:proofErr w:type="spellStart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>physical,psychological</w:t>
            </w:r>
            <w:proofErr w:type="spellEnd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, </w:t>
            </w:r>
            <w:proofErr w:type="spellStart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>financial,social</w:t>
            </w:r>
            <w:proofErr w:type="spellEnd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>, etc.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5.  Benefit (to whom……………………………, both direct and indirect)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6.  Vulnerability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7.  Additional safeguard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7.1  Appropriate recruitment 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7.2  Adequate informed consent process</w:t>
            </w:r>
            <w:r w:rsidRPr="00623D90">
              <w:rPr>
                <w:rFonts w:ascii="TH SarabunPSK" w:eastAsia="Times New Roman" w:hAnsi="TH SarabunPSK" w:cs="TH SarabunPSK"/>
                <w:sz w:val="20"/>
                <w:szCs w:val="20"/>
                <w:cs/>
              </w:rPr>
              <w:t>(พิจารณากระบวนการขอความยินยอม)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7.3  Acceptable treatment available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8.  MTA/CTA (Material Transfer Agreement/Clinical Trial Agreement)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9. 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Others (Advertising, CRF, etc.)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Medical Device </w:t>
            </w: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BFBFBF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Y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BFBFBF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N</w:t>
            </w: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NA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BFBFBF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Y=Yes, N=No, NA=Not applicable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หมายความว่าไม่เกี่ยวข้องหรือไม่ต้องมี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numPr>
                <w:ilvl w:val="0"/>
                <w:numId w:val="2"/>
              </w:num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Imported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Certificate from Thai  FDA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1.2 Detailed Description of Medical Device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1.3 Certificate of Free Sale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numPr>
                <w:ilvl w:val="0"/>
                <w:numId w:val="2"/>
              </w:num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Product of Thailand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2.1 Detailed Description of Medical Device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numPr>
                <w:ilvl w:val="0"/>
                <w:numId w:val="2"/>
              </w:num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Invasiveness of the Device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3.1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Non-invasive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3.2 Invasive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numPr>
                <w:ilvl w:val="0"/>
                <w:numId w:val="2"/>
              </w:num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lastRenderedPageBreak/>
              <w:t>Risk of the Device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4.1 Non-significant risk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720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4.2 Significant risk*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67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ICF (Informed Consent Form) 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ส่วนประกอบของเอกสาร  (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ICH GCP 4.8.10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Opinion/suggestion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shd w:val="clear" w:color="auto" w:fill="D9D9D9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Cs w:val="22"/>
              </w:rPr>
              <w:t xml:space="preserve">1.  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เอกสารข้อมูลคำชี้แจง/อธิบายสำหรับอาสาสมัครที่เข้าร่วมการวิจัย</w:t>
            </w: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(Information sheet)</w:t>
            </w:r>
          </w:p>
        </w:tc>
        <w:tc>
          <w:tcPr>
            <w:tcW w:w="424" w:type="dxa"/>
            <w:shd w:val="clear" w:color="auto" w:fill="D9D9D9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424" w:type="dxa"/>
            <w:shd w:val="clear" w:color="auto" w:fill="D9D9D9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NA</w:t>
            </w: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A= appropriate, B= Inappropriate, NA=Not applicable </w:t>
            </w:r>
            <w:r w:rsidRPr="00623D90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หมายความว่าไม่เกี่ยวข้องหรือไม่ต้องมี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  หัวข้อเรื่องที่จะทำการวิจัย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1.2  ภาษาที่ใช้เข้าใจง่าย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ind w:left="-36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       1.3   มีข้อความระบุว่าเป็นงานวิจัย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1.4  เหตุผลที่อาสาสมัครได้รับเชิญให้เข้าร่วมในโครงการวิจัย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1.5  วัตถุประสงค์ของโครงการวิจัย 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1.6  จำนวนอาสาสมัครที่เข้าร่วมในโครงการวิจัย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1.7  วิธีดำเนินการที่จะปฏิบัติต่อผู้เข้าร่วมวิจัย 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1.8  ระยะเวลาที่อาสาสมัครแต่ละคนจะต้องอยู่ในโครงการวิจัย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1.9  ผลประโยชน์ที่คาดว่าจะเกิดขึ้นจากการวิจัยต่ออาสาสมัครโดยตรง</w:t>
            </w:r>
          </w:p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และ/หรือประโยชน์ต่อชุมชน/สังคม/เกิดความรู้ใหม่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1.10  ความเสี่ยง  ความไม่สบาย หรือความไม่สะดวก ที่อาจเกิดขึ้นแก่</w:t>
            </w:r>
          </w:p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อาสาสมัคร ในการเข้าร่วมในโครงการวิจัย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5474" w:type="dxa"/>
            <w:gridSpan w:val="3"/>
            <w:shd w:val="clear" w:color="auto" w:fill="FFFFFF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1.11  ทางเลือกหรือกระบวนการรักษาอื่น ๆ ในกรณีที่อาสาสมัครไม่เข้าร่วมในโครงการวิจัย</w:t>
            </w:r>
          </w:p>
        </w:tc>
        <w:tc>
          <w:tcPr>
            <w:tcW w:w="424" w:type="dxa"/>
            <w:shd w:val="clear" w:color="auto" w:fill="FFFFFF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FFFFFF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1.12  การให้เงินชดเชยค่าเดินทาง การเสียเวลา ความไม่สะดวก ไม่สบาย และรายได้ที่เสียไป  จากการที่อาสาสมัครเข้าร่วมการวิจัย  วิธีการให้และเวลาที่ให้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1.13  การให้การรักษาพยาบาลหรือค่าชดเชย  เมื่อมีความเสียหายหรืออันตรายที่เกิดจากการวิจัย      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1.14  แหล่งเงินทุนวิจัย และสถาบันที่ร่วมในการทำวิจัย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1.15  การวิจัยทางพันธุศาสตร์จะต้องมีการขอความยินยอมและมีการให้คำปรึกษาเกี่ยวกับ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genetic counseling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1.16  การขอเก็บตัวอย่างที่เหลือจากการวิจัย และระยะเวลาที่เก็บเพื่อการตรวจเพิ่มเติมในอนาคต  หรือเพื่อการศึกษาใหม่ในอนาคต  ต้องมีการขอความยินยอมเพื่อเก็บตัวอย่างที่เหลือ  แต่การใช้ตัวอย่างนั้นจะต้อง ยื่นเรื่องให้คณะกรรมการจริยธรรมพิจารณา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 1.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17  บุคคลและหมายเลขโทรศัพท์ ที่สามารถติดต่อได้ตลอด 24 ชั่วโมง ในกรณีที่อาสาสมัครเกิดเหตุการณ์อันไม่พึงประสงค์ 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1.18  หมายเลขโทรศัพท์สำนักงานคณะกรรมการพิจารณาจริยธรรมการวิจัย ที่อาสาสมัครสามารถติดต่อกรณีมีข้อร้องเรียน         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(หากมีการปฏิบัติที่ไม่เป็นไปตามข้อมูลในเอกสารท่านสามารถร้องเรียนได้ที่.........................)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1.19  มีเอกสารข้อมูลฯ ฉบับที่เหมาะสำหรับเด็กอายุ 7-12 ปี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(ใช้ภาษาสำหรับเด็ก</w:t>
            </w:r>
            <w:r w:rsidRPr="00623D90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ในช่วงอายุดังกล่าว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ที่จะเข้าใจได้)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10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3D90" w:rsidRPr="00623D90" w:rsidRDefault="00623D90" w:rsidP="00623D90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2.  หนังสือแสดงเจตนายินยอมเข้าร่วมการวิจัย  (</w:t>
            </w:r>
            <w:proofErr w:type="spellStart"/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ConsentForm</w:t>
            </w:r>
            <w:proofErr w:type="spellEnd"/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)  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FF0000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2.1  มีข้อความ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“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อาสาสมัครมีอิสระที่จะปฏิเสธ หรือถอนตัวจากโครงการวิจัยเมื่อใดก็ได้  โดยไม่มีผลใดๆ ต่อการรักษาพยาบาลที่ควรจะได้รับตามมาตรฐาน 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u w:val="single"/>
                <w:cs/>
              </w:rPr>
              <w:t>หรือ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สูญเสียผลประโยชน์ใดๆ</w:t>
            </w:r>
            <w:r w:rsidRPr="00623D90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ที่พึงจะได้รับตามสิทธิ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”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2.2  ขอบเขตการรักษาความลับของข้อมูลเกี่ยวกับอาสาสมัคร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 2.3 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ความเหมาะสมของการลงนามโดยผู้เข้าร่วมการวิจัย และ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>/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หรือ ผู้แทนโดยชอบด้วยกฎหมาย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2.4  ความเหมาะสมของการแสดงความยินยอมของผู้เข้าร่วมการวิจัยที่ไม่สามารถอ่านและเขียนได้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623D90" w:rsidRPr="00623D90" w:rsidRDefault="00623D90" w:rsidP="00623D90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color w:val="FF0000"/>
                <w:sz w:val="26"/>
                <w:szCs w:val="26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2.5 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ความเหมาะสมของ</w:t>
            </w:r>
            <w:r w:rsidRPr="00623D90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กระบวน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การขอ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assent 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และการลงนาม </w:t>
            </w:r>
            <w:r w:rsidRPr="00623D90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สำหรับ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เด็กอายุ 7-</w:t>
            </w:r>
            <w:r w:rsidRPr="00623D90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12</w:t>
            </w:r>
            <w:r w:rsidRPr="00623D90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</w:tcPr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623D90" w:rsidRPr="00623D90" w:rsidRDefault="00623D90" w:rsidP="00623D90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10620" w:type="dxa"/>
            <w:gridSpan w:val="8"/>
            <w:shd w:val="clear" w:color="auto" w:fill="E6E6E6"/>
          </w:tcPr>
          <w:p w:rsidR="00623D90" w:rsidRPr="00623D90" w:rsidRDefault="00623D90" w:rsidP="00623D90">
            <w:pPr>
              <w:tabs>
                <w:tab w:val="left" w:pos="190"/>
              </w:tabs>
              <w:spacing w:after="0" w:line="216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623D90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lastRenderedPageBreak/>
              <w:t xml:space="preserve">Decision: Risk/Benefit Category 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c>
          <w:tcPr>
            <w:tcW w:w="10620" w:type="dxa"/>
            <w:gridSpan w:val="8"/>
            <w:shd w:val="clear" w:color="auto" w:fill="auto"/>
          </w:tcPr>
          <w:p w:rsidR="00623D90" w:rsidRPr="00623D90" w:rsidRDefault="00623D90" w:rsidP="00623D90">
            <w:pPr>
              <w:spacing w:after="0" w:line="216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not greater than minimal risk.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10620" w:type="dxa"/>
            <w:gridSpan w:val="8"/>
            <w:shd w:val="clear" w:color="auto" w:fill="auto"/>
          </w:tcPr>
          <w:p w:rsidR="00623D90" w:rsidRPr="00623D90" w:rsidRDefault="00623D90" w:rsidP="00623D90">
            <w:pPr>
              <w:spacing w:after="0" w:line="216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greater than minimal risk but presenting the prospect of direct benefit to the individual subjects.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rPr>
          <w:trHeight w:val="700"/>
        </w:trPr>
        <w:tc>
          <w:tcPr>
            <w:tcW w:w="10620" w:type="dxa"/>
            <w:gridSpan w:val="8"/>
            <w:shd w:val="clear" w:color="auto" w:fill="auto"/>
          </w:tcPr>
          <w:p w:rsidR="00623D90" w:rsidRPr="00623D90" w:rsidRDefault="00623D90" w:rsidP="00623D90">
            <w:pPr>
              <w:spacing w:after="0" w:line="216" w:lineRule="auto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greater than minimal risk and no prospect of direct benefit to individual subjects, but likely to yield generalizable knowledge about the subject’s disorder or condition.</w:t>
            </w:r>
          </w:p>
        </w:tc>
      </w:tr>
      <w:tr w:rsidR="00623D90" w:rsidRPr="00623D90" w:rsidTr="00097B5A">
        <w:tblPrEx>
          <w:tblLook w:val="01E0" w:firstRow="1" w:lastRow="1" w:firstColumn="1" w:lastColumn="1" w:noHBand="0" w:noVBand="0"/>
        </w:tblPrEx>
        <w:trPr>
          <w:trHeight w:val="609"/>
        </w:trPr>
        <w:tc>
          <w:tcPr>
            <w:tcW w:w="10620" w:type="dxa"/>
            <w:gridSpan w:val="8"/>
          </w:tcPr>
          <w:p w:rsidR="00623D90" w:rsidRPr="00623D90" w:rsidRDefault="00623D90" w:rsidP="00623D90">
            <w:pPr>
              <w:tabs>
                <w:tab w:val="left" w:pos="190"/>
              </w:tabs>
              <w:spacing w:after="0" w:line="216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Research not otherwise approvable which presents an opportunity to understand, prevent, or alleviate a serious problem affecting </w:t>
            </w:r>
            <w:proofErr w:type="gramStart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>the  health</w:t>
            </w:r>
            <w:proofErr w:type="gramEnd"/>
            <w:r w:rsidRPr="00623D90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or welfare of children.</w:t>
            </w:r>
          </w:p>
        </w:tc>
      </w:tr>
    </w:tbl>
    <w:p w:rsidR="00623D90" w:rsidRPr="00623D90" w:rsidRDefault="00623D90" w:rsidP="00623D90">
      <w:pPr>
        <w:spacing w:after="0" w:line="228" w:lineRule="auto"/>
        <w:ind w:left="-540"/>
        <w:rPr>
          <w:rFonts w:ascii="TH SarabunPSK" w:eastAsia="Times New Roman" w:hAnsi="TH SarabunPSK" w:cs="TH SarabunPSK"/>
          <w:b/>
          <w:bCs/>
          <w:sz w:val="26"/>
          <w:szCs w:val="26"/>
        </w:rPr>
      </w:pPr>
    </w:p>
    <w:p w:rsidR="00623D90" w:rsidRPr="00623D90" w:rsidRDefault="00623D90" w:rsidP="00623D90">
      <w:pPr>
        <w:spacing w:after="0" w:line="228" w:lineRule="auto"/>
        <w:ind w:left="-540"/>
        <w:rPr>
          <w:rFonts w:ascii="TH SarabunPSK" w:eastAsia="Times New Roman" w:hAnsi="TH SarabunPSK" w:cs="TH SarabunPSK"/>
          <w:sz w:val="26"/>
          <w:szCs w:val="26"/>
        </w:rPr>
      </w:pPr>
      <w:r w:rsidRPr="00623D90">
        <w:rPr>
          <w:rFonts w:ascii="TH SarabunPSK" w:eastAsia="Times New Roman" w:hAnsi="TH SarabunPSK" w:cs="TH SarabunPSK"/>
          <w:b/>
          <w:bCs/>
          <w:sz w:val="26"/>
          <w:szCs w:val="26"/>
        </w:rPr>
        <w:t xml:space="preserve">Investigator’s </w:t>
      </w:r>
      <w:proofErr w:type="gramStart"/>
      <w:r w:rsidRPr="00623D90">
        <w:rPr>
          <w:rFonts w:ascii="TH SarabunPSK" w:eastAsia="Times New Roman" w:hAnsi="TH SarabunPSK" w:cs="TH SarabunPSK"/>
          <w:b/>
          <w:bCs/>
          <w:sz w:val="26"/>
          <w:szCs w:val="26"/>
        </w:rPr>
        <w:t>Signature</w:t>
      </w:r>
      <w:r w:rsidRPr="00623D90">
        <w:rPr>
          <w:rFonts w:ascii="TH SarabunPSK" w:eastAsia="Times New Roman" w:hAnsi="TH SarabunPSK" w:cs="TH SarabunPSK"/>
          <w:sz w:val="26"/>
          <w:szCs w:val="26"/>
        </w:rPr>
        <w:t xml:space="preserve">  …</w:t>
      </w:r>
      <w:proofErr w:type="gramEnd"/>
      <w:r w:rsidRPr="00623D90">
        <w:rPr>
          <w:rFonts w:ascii="TH SarabunPSK" w:eastAsia="Times New Roman" w:hAnsi="TH SarabunPSK" w:cs="TH SarabunPSK"/>
          <w:sz w:val="26"/>
          <w:szCs w:val="26"/>
        </w:rPr>
        <w:t>..…………</w:t>
      </w:r>
      <w:r w:rsidRPr="00623D90">
        <w:rPr>
          <w:rFonts w:ascii="TH SarabunPSK" w:eastAsia="Times New Roman" w:hAnsi="TH SarabunPSK" w:cs="TH SarabunPSK"/>
          <w:sz w:val="26"/>
          <w:szCs w:val="26"/>
          <w:cs/>
        </w:rPr>
        <w:t>................</w:t>
      </w:r>
      <w:r w:rsidRPr="00623D90">
        <w:rPr>
          <w:rFonts w:ascii="TH SarabunPSK" w:eastAsia="Times New Roman" w:hAnsi="TH SarabunPSK" w:cs="TH SarabunPSK"/>
          <w:sz w:val="26"/>
          <w:szCs w:val="26"/>
        </w:rPr>
        <w:t>......</w:t>
      </w:r>
      <w:r w:rsidRPr="00623D90">
        <w:rPr>
          <w:rFonts w:ascii="TH SarabunPSK" w:eastAsia="Times New Roman" w:hAnsi="TH SarabunPSK" w:cs="TH SarabunPSK"/>
          <w:sz w:val="26"/>
          <w:szCs w:val="26"/>
          <w:cs/>
        </w:rPr>
        <w:t>...</w:t>
      </w:r>
      <w:r w:rsidRPr="00623D90">
        <w:rPr>
          <w:rFonts w:ascii="TH SarabunPSK" w:eastAsia="Times New Roman" w:hAnsi="TH SarabunPSK" w:cs="TH SarabunPSK" w:hint="cs"/>
          <w:sz w:val="26"/>
          <w:szCs w:val="26"/>
          <w:cs/>
        </w:rPr>
        <w:t>.........</w:t>
      </w:r>
      <w:r w:rsidRPr="00623D90">
        <w:rPr>
          <w:rFonts w:ascii="TH SarabunPSK" w:eastAsia="Times New Roman" w:hAnsi="TH SarabunPSK" w:cs="TH SarabunPSK"/>
          <w:sz w:val="26"/>
          <w:szCs w:val="26"/>
          <w:cs/>
        </w:rPr>
        <w:t>.</w:t>
      </w:r>
    </w:p>
    <w:p w:rsidR="00623D90" w:rsidRPr="00623D90" w:rsidRDefault="00623D90" w:rsidP="00623D90">
      <w:pPr>
        <w:spacing w:after="0" w:line="228" w:lineRule="auto"/>
        <w:ind w:left="-540"/>
        <w:rPr>
          <w:rFonts w:ascii="TH SarabunPSK" w:eastAsia="Times New Roman" w:hAnsi="TH SarabunPSK" w:cs="TH SarabunPSK"/>
          <w:sz w:val="28"/>
          <w:szCs w:val="24"/>
          <w:cs/>
        </w:rPr>
      </w:pPr>
      <w:r w:rsidRPr="00623D90">
        <w:rPr>
          <w:rFonts w:ascii="TH SarabunPSK" w:eastAsia="Times New Roman" w:hAnsi="TH SarabunPSK" w:cs="TH SarabunPSK" w:hint="cs"/>
          <w:sz w:val="26"/>
          <w:szCs w:val="26"/>
          <w:cs/>
        </w:rPr>
        <w:t xml:space="preserve">                                 </w:t>
      </w:r>
      <w:r w:rsidRPr="00623D90">
        <w:rPr>
          <w:rFonts w:ascii="TH SarabunPSK" w:eastAsia="Times New Roman" w:hAnsi="TH SarabunPSK" w:cs="TH SarabunPSK"/>
          <w:sz w:val="26"/>
          <w:szCs w:val="26"/>
          <w:cs/>
        </w:rPr>
        <w:t>(</w:t>
      </w:r>
      <w:r w:rsidRPr="00623D90">
        <w:rPr>
          <w:rFonts w:ascii="TH SarabunPSK" w:eastAsia="Times New Roman" w:hAnsi="TH SarabunPSK" w:cs="TH SarabunPSK" w:hint="cs"/>
          <w:sz w:val="26"/>
          <w:szCs w:val="26"/>
          <w:cs/>
        </w:rPr>
        <w:t xml:space="preserve">                                      </w:t>
      </w:r>
      <w:r w:rsidRPr="00623D90">
        <w:rPr>
          <w:rFonts w:ascii="TH SarabunPSK" w:eastAsia="Times New Roman" w:hAnsi="TH SarabunPSK" w:cs="TH SarabunPSK"/>
          <w:sz w:val="28"/>
          <w:szCs w:val="24"/>
          <w:cs/>
        </w:rPr>
        <w:t xml:space="preserve">) </w:t>
      </w:r>
      <w:r w:rsidRPr="00623D90">
        <w:rPr>
          <w:rFonts w:ascii="TH SarabunPSK" w:eastAsia="Times New Roman" w:hAnsi="TH SarabunPSK" w:cs="TH SarabunPSK" w:hint="cs"/>
          <w:sz w:val="28"/>
          <w:szCs w:val="24"/>
          <w:cs/>
        </w:rPr>
        <w:tab/>
      </w:r>
      <w:r w:rsidRPr="00623D90">
        <w:rPr>
          <w:rFonts w:ascii="TH SarabunPSK" w:eastAsia="Times New Roman" w:hAnsi="TH SarabunPSK" w:cs="TH SarabunPSK" w:hint="cs"/>
          <w:sz w:val="28"/>
          <w:szCs w:val="24"/>
          <w:cs/>
        </w:rPr>
        <w:tab/>
      </w:r>
      <w:r w:rsidRPr="00623D90">
        <w:rPr>
          <w:rFonts w:ascii="TH SarabunPSK" w:eastAsia="Times New Roman" w:hAnsi="TH SarabunPSK" w:cs="TH SarabunPSK" w:hint="cs"/>
          <w:sz w:val="28"/>
          <w:szCs w:val="24"/>
          <w:cs/>
        </w:rPr>
        <w:tab/>
      </w:r>
      <w:r w:rsidRPr="00623D90">
        <w:rPr>
          <w:rFonts w:ascii="TH SarabunPSK" w:eastAsia="Times New Roman" w:hAnsi="TH SarabunPSK" w:cs="TH SarabunPSK" w:hint="cs"/>
          <w:sz w:val="28"/>
          <w:szCs w:val="24"/>
          <w:cs/>
        </w:rPr>
        <w:tab/>
      </w:r>
      <w:r w:rsidRPr="00623D90">
        <w:rPr>
          <w:rFonts w:ascii="TH SarabunPSK" w:eastAsia="Times New Roman" w:hAnsi="TH SarabunPSK" w:cs="TH SarabunPSK"/>
          <w:b/>
          <w:bCs/>
          <w:sz w:val="26"/>
          <w:szCs w:val="26"/>
        </w:rPr>
        <w:t xml:space="preserve">Date </w:t>
      </w:r>
      <w:r w:rsidRPr="00623D90">
        <w:rPr>
          <w:rFonts w:ascii="TH SarabunPSK" w:eastAsia="Times New Roman" w:hAnsi="TH SarabunPSK" w:cs="TH SarabunPSK"/>
          <w:sz w:val="26"/>
          <w:szCs w:val="26"/>
        </w:rPr>
        <w:t xml:space="preserve"> .............../........................../.............</w:t>
      </w:r>
      <w:r w:rsidRPr="00623D90">
        <w:rPr>
          <w:rFonts w:ascii="TH SarabunPSK" w:eastAsia="Times New Roman" w:hAnsi="TH SarabunPSK" w:cs="TH SarabunPSK"/>
          <w:sz w:val="26"/>
          <w:szCs w:val="26"/>
          <w:cs/>
        </w:rPr>
        <w:t>..</w:t>
      </w:r>
    </w:p>
    <w:p w:rsidR="00623D90" w:rsidRPr="00623D90" w:rsidRDefault="00623D90" w:rsidP="00623D90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both"/>
        <w:rPr>
          <w:rFonts w:ascii="TH SarabunPSK" w:eastAsia="Times New Roman" w:hAnsi="TH SarabunPSK" w:cs="TH SarabunPSK"/>
          <w:sz w:val="28"/>
        </w:rPr>
      </w:pPr>
    </w:p>
    <w:p w:rsidR="006679F5" w:rsidRDefault="00623D90" w:rsidP="00623D90">
      <w:r w:rsidRPr="00623D90">
        <w:rPr>
          <w:rFonts w:ascii="TH SarabunPSK" w:eastAsia="Times New Roman" w:hAnsi="TH SarabunPSK" w:cs="TH SarabunPSK" w:hint="cs"/>
          <w:sz w:val="28"/>
          <w:u w:val="single"/>
          <w:cs/>
        </w:rPr>
        <w:t>หมายเหตุ</w:t>
      </w:r>
      <w:r w:rsidRPr="00623D90">
        <w:rPr>
          <w:rFonts w:ascii="TH SarabunPSK" w:eastAsia="Times New Roman" w:hAnsi="TH SarabunPSK" w:cs="TH SarabunPSK"/>
          <w:sz w:val="28"/>
          <w:cs/>
        </w:rPr>
        <w:t>อุปกรณ์ที่มีความเสี่ยงสูง (</w:t>
      </w:r>
      <w:r w:rsidRPr="00623D90">
        <w:rPr>
          <w:rFonts w:ascii="TH SarabunPSK" w:eastAsia="Times New Roman" w:hAnsi="TH SarabunPSK" w:cs="TH SarabunPSK"/>
          <w:sz w:val="28"/>
        </w:rPr>
        <w:t>Significant risk medical device</w:t>
      </w:r>
      <w:r w:rsidRPr="00623D90">
        <w:rPr>
          <w:rFonts w:ascii="TH SarabunPSK" w:eastAsia="Times New Roman" w:hAnsi="TH SarabunPSK" w:cs="TH SarabunPSK"/>
          <w:sz w:val="28"/>
          <w:cs/>
        </w:rPr>
        <w:t>) หมายถึงอุปกรณ์ที่มีความเสี่ยงต่อการเสียชีวิตเมื่อนำไปใช้ มีความเสี่ยงต่อการเกิดความพิการอย่างถาวรเมื่อนำไปใช้ ต้องอาศัยการผ่าตัดหรือให้ยาบางประเภทเพื่อป้องกันการเสียชีวิต และ/หรือความพิการที่อาจเกิดขึ้นจากอุปกรณ์นั้นๆ (แนวทางจริยธรรมการทำ</w:t>
      </w:r>
      <w:bookmarkStart w:id="0" w:name="_GoBack"/>
      <w:bookmarkEnd w:id="0"/>
      <w:r w:rsidRPr="00623D90">
        <w:rPr>
          <w:rFonts w:ascii="TH SarabunPSK" w:eastAsia="Times New Roman" w:hAnsi="TH SarabunPSK" w:cs="TH SarabunPSK"/>
          <w:sz w:val="28"/>
          <w:cs/>
        </w:rPr>
        <w:t>วิจัยในคนในประเทศ</w:t>
      </w:r>
    </w:p>
    <w:sectPr w:rsidR="006679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43CA5"/>
    <w:multiLevelType w:val="multilevel"/>
    <w:tmpl w:val="96C0BA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1">
    <w:nsid w:val="79644AD9"/>
    <w:multiLevelType w:val="hybridMultilevel"/>
    <w:tmpl w:val="B9F21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0"/>
    <w:rsid w:val="00623D90"/>
    <w:rsid w:val="0066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C07AD-6577-48B9-BA35-F57EF928E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1</cp:revision>
  <dcterms:created xsi:type="dcterms:W3CDTF">2022-08-22T02:01:00Z</dcterms:created>
  <dcterms:modified xsi:type="dcterms:W3CDTF">2022-08-22T02:05:00Z</dcterms:modified>
</cp:coreProperties>
</file>